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63D19D75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Weekly Trafficking 20210</w:t>
      </w:r>
      <w:r w:rsidR="008944A0">
        <w:rPr>
          <w:rFonts w:ascii="Times New Roman" w:hAnsi="Times New Roman"/>
          <w:sz w:val="24"/>
          <w:szCs w:val="24"/>
        </w:rPr>
        <w:t>802</w:t>
      </w:r>
    </w:p>
    <w:p w14:paraId="53EA681C" w14:textId="4CE37654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</w:t>
      </w:r>
      <w:r w:rsidR="008944A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</w:t>
      </w:r>
      <w:r w:rsidR="008944A0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3E4BE29F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>Operators: Anthony Kuncas, Christopher Mazzotta</w:t>
      </w:r>
      <w:r w:rsidR="00774237" w:rsidRPr="00774237">
        <w:rPr>
          <w:rFonts w:ascii="Times New Roman" w:hAnsi="Times New Roman"/>
          <w:sz w:val="24"/>
          <w:szCs w:val="24"/>
        </w:rPr>
        <w:t>, John Mazzagatti</w:t>
      </w:r>
    </w:p>
    <w:p w14:paraId="29112200" w14:textId="5436EA6B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8944A0">
        <w:rPr>
          <w:rFonts w:ascii="Times New Roman" w:hAnsi="Times New Roman"/>
          <w:sz w:val="24"/>
          <w:szCs w:val="24"/>
        </w:rPr>
        <w:t>806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B15E7F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0A66A6B7" w:rsidR="00454B44" w:rsidRPr="00774237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Metal Plate Pre-Test</w:t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92</w:t>
      </w:r>
    </w:p>
    <w:p w14:paraId="0EAFD89F" w14:textId="46617BAC" w:rsidR="00B35BE8" w:rsidRPr="0077423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-</w:t>
      </w:r>
      <w:r w:rsidR="00B503C0" w:rsidRPr="00774237">
        <w:rPr>
          <w:rFonts w:ascii="Times New Roman" w:hAnsi="Times New Roman" w:cs="Times New Roman"/>
          <w:sz w:val="24"/>
          <w:szCs w:val="24"/>
        </w:rPr>
        <w:t>17.25</w:t>
      </w:r>
      <w:r w:rsidR="00B36E58" w:rsidRPr="00774237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93</w:t>
      </w:r>
    </w:p>
    <w:p w14:paraId="293E3967" w14:textId="4165526F" w:rsidR="00B35BE8" w:rsidRPr="00774237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-15.00’ (North)</w:t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94</w:t>
      </w:r>
    </w:p>
    <w:p w14:paraId="682DB1A5" w14:textId="4A015D71" w:rsidR="006916B3" w:rsidRPr="00774237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-</w:t>
      </w:r>
      <w:r w:rsidR="00B503C0" w:rsidRPr="00774237">
        <w:rPr>
          <w:rFonts w:ascii="Times New Roman" w:hAnsi="Times New Roman" w:cs="Times New Roman"/>
          <w:sz w:val="24"/>
          <w:szCs w:val="24"/>
        </w:rPr>
        <w:t>12.75</w:t>
      </w:r>
      <w:r w:rsidRPr="00774237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95</w:t>
      </w:r>
    </w:p>
    <w:p w14:paraId="155427B2" w14:textId="57A9A9C5" w:rsidR="006916B3" w:rsidRPr="00774237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+1</w:t>
      </w:r>
      <w:r w:rsidR="00B503C0" w:rsidRPr="00774237">
        <w:rPr>
          <w:rFonts w:ascii="Times New Roman" w:hAnsi="Times New Roman" w:cs="Times New Roman"/>
          <w:sz w:val="24"/>
          <w:szCs w:val="24"/>
        </w:rPr>
        <w:t>2.75</w:t>
      </w:r>
      <w:r w:rsidR="00B35BE8" w:rsidRPr="00774237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96</w:t>
      </w:r>
    </w:p>
    <w:p w14:paraId="57D7C3A7" w14:textId="7C9F2130" w:rsidR="00B35BE8" w:rsidRPr="0077423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+15.00’ (South)</w:t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97</w:t>
      </w:r>
    </w:p>
    <w:p w14:paraId="6CAAF403" w14:textId="03CAE30A" w:rsidR="00B35BE8" w:rsidRPr="0077423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Offset +1</w:t>
      </w:r>
      <w:r w:rsidR="00B503C0" w:rsidRPr="00774237">
        <w:rPr>
          <w:rFonts w:ascii="Times New Roman" w:hAnsi="Times New Roman" w:cs="Times New Roman"/>
          <w:sz w:val="24"/>
          <w:szCs w:val="24"/>
        </w:rPr>
        <w:t>7.25</w:t>
      </w:r>
      <w:r w:rsidRPr="00774237">
        <w:rPr>
          <w:rFonts w:ascii="Times New Roman" w:hAnsi="Times New Roman" w:cs="Times New Roman"/>
          <w:sz w:val="24"/>
          <w:szCs w:val="24"/>
        </w:rPr>
        <w:t>’ (South)</w:t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</w:r>
      <w:r w:rsidR="00B36E58" w:rsidRPr="00774237">
        <w:rPr>
          <w:rFonts w:ascii="Times New Roman" w:hAnsi="Times New Roman" w:cs="Times New Roman"/>
          <w:sz w:val="24"/>
          <w:szCs w:val="24"/>
        </w:rPr>
        <w:tab/>
        <w:t>1</w:t>
      </w:r>
      <w:r w:rsidR="00774237" w:rsidRPr="00774237">
        <w:rPr>
          <w:rFonts w:ascii="Times New Roman" w:hAnsi="Times New Roman" w:cs="Times New Roman"/>
          <w:sz w:val="24"/>
          <w:szCs w:val="24"/>
        </w:rPr>
        <w:t>98</w:t>
      </w:r>
    </w:p>
    <w:p w14:paraId="0E53E9BC" w14:textId="28E0262D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>Metal Plate Post-Test</w:t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</w:r>
      <w:r w:rsidRPr="00774237">
        <w:rPr>
          <w:rFonts w:ascii="Times New Roman" w:hAnsi="Times New Roman" w:cs="Times New Roman"/>
          <w:sz w:val="24"/>
          <w:szCs w:val="24"/>
        </w:rPr>
        <w:tab/>
        <w:t>19</w:t>
      </w:r>
      <w:r w:rsidR="00774237" w:rsidRPr="00774237">
        <w:rPr>
          <w:rFonts w:ascii="Times New Roman" w:hAnsi="Times New Roman" w:cs="Times New Roman"/>
          <w:sz w:val="24"/>
          <w:szCs w:val="24"/>
        </w:rPr>
        <w:t>9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46E81B75" w14:textId="68A96D22" w:rsidR="00774237" w:rsidRDefault="00774237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Ranges adjusted based on recommendations from Omar Elbagalati (ARA-Austin).</w:t>
      </w:r>
    </w:p>
    <w:p w14:paraId="46CC947B" w14:textId="40DEE80E" w:rsidR="00774237" w:rsidRDefault="00774237" w:rsidP="00774237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– changed from 50 ns to 25 ns (to reduce depth of penetration and increase resolution)</w:t>
      </w:r>
    </w:p>
    <w:p w14:paraId="214F0DFB" w14:textId="2E76B3A1" w:rsidR="00774237" w:rsidRDefault="00774237" w:rsidP="00774237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 GHz – changed from 12 ns to 14 ns (to capture layer interface)</w:t>
      </w:r>
    </w:p>
    <w:p w14:paraId="41418FEC" w14:textId="3A256031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lastRenderedPageBreak/>
        <w:t>One blue GPR cable has nick in sheathing and is temporarily repaired with electrical tape (observed and repaired prior to ARA taking over operations on 07/01/21.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18</cp:revision>
  <cp:lastPrinted>2018-08-23T16:17:00Z</cp:lastPrinted>
  <dcterms:created xsi:type="dcterms:W3CDTF">2021-06-18T14:48:00Z</dcterms:created>
  <dcterms:modified xsi:type="dcterms:W3CDTF">2021-08-10T21:12:00Z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